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b/>
          <w:bCs/>
          <w:color w:val="B44123"/>
          <w:sz w:val="30"/>
          <w:szCs w:val="30"/>
          <w:lang w:eastAsia="sk-SK"/>
        </w:rPr>
      </w:pPr>
      <w:bookmarkStart w:id="0" w:name="_GoBack"/>
      <w:bookmarkEnd w:id="0"/>
      <w:r w:rsidRPr="001A3CC3">
        <w:rPr>
          <w:rFonts w:ascii="Verdana" w:eastAsia="Times New Roman" w:hAnsi="Verdana" w:cs="Times New Roman"/>
          <w:b/>
          <w:bCs/>
          <w:color w:val="B44123"/>
          <w:sz w:val="30"/>
          <w:szCs w:val="30"/>
          <w:u w:val="single"/>
          <w:lang w:eastAsia="sk-SK"/>
        </w:rPr>
        <w:t>Vnútorný systém vybavovania podnetov o protispoločenskej činnosti</w:t>
      </w:r>
      <w:r w:rsidRPr="001A3CC3">
        <w:rPr>
          <w:rFonts w:ascii="Verdana" w:eastAsia="Times New Roman" w:hAnsi="Verdana" w:cs="Times New Roman"/>
          <w:b/>
          <w:bCs/>
          <w:color w:val="B44123"/>
          <w:sz w:val="30"/>
          <w:szCs w:val="30"/>
          <w:lang w:eastAsia="sk-SK"/>
        </w:rPr>
        <w:t>: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- vykonávaný podľa </w:t>
      </w:r>
      <w:hyperlink r:id="rId5" w:tgtFrame="_blank" w:history="1">
        <w:r w:rsidRPr="001A3CC3">
          <w:rPr>
            <w:rFonts w:ascii="Verdana" w:eastAsia="Times New Roman" w:hAnsi="Verdana" w:cs="Times New Roman"/>
            <w:color w:val="0000FF"/>
            <w:sz w:val="21"/>
            <w:szCs w:val="21"/>
            <w:lang w:eastAsia="sk-SK"/>
          </w:rPr>
          <w:t>zákona č. 307/2014 Z. z. o niektorých opatreniach súvisiacich s oznamovaním protispoločenskej činnosti a o zmene a doplnení niektorých zákonov</w:t>
        </w:r>
      </w:hyperlink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- v pôsobnosti Ministerstva vnútra Slovenskej republiky tento postup upravuje </w:t>
      </w:r>
      <w:hyperlink r:id="rId6" w:tgtFrame="_blank" w:history="1">
        <w:r w:rsidRPr="001A3CC3">
          <w:rPr>
            <w:rFonts w:ascii="Verdana" w:eastAsia="Times New Roman" w:hAnsi="Verdana" w:cs="Times New Roman"/>
            <w:color w:val="0000FF"/>
            <w:sz w:val="21"/>
            <w:szCs w:val="21"/>
            <w:lang w:eastAsia="sk-SK"/>
          </w:rPr>
          <w:t>Nariadenie Ministerstva vnútra Slovenskej republiky č. 83/2015 o vnútornom systéme vybavovania podnetov o protispoločenskej činnosti</w:t>
        </w:r>
      </w:hyperlink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Toto nariadenie sa vzťahuje na útvary Ministerstva vnútra Slovenskej republiky (ďalej len "ministerstvo"), zariadenia ministerstva, rozpočtové organizácie ministerstva, príspevkové organizácie ministerstva, preddavkové organizácie ministerstva, akciové spoločnosti so 100 % majetkovou účasťou štátu založené ministerstvom a na školy a školské zariadenia zriadené okresným úradom v sídle kraja.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Zamestnancom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 je príslušník Policajného zboru, príslušník Hasičského a záchranného zboru, príslušník Horskej záchrannej služby, štátny zamestnanec vykonávajúci štátnu službu alebo činnosť súvisiacu s vykonávaním štátnej služby, zamestnanec pri výkone práce vo verejnom záujme alebo zamestnanec podľa Zákonníka práce, ak je v pracovnoprávnom vzťahu k ministerstvu.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Osobou, ktorá podala podnet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 je zamestnanec, ktorý v dobrej viere podal podnet (oznámenie) zodpovednej osobe.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Podnet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 je uvedenie skutočností, o ktorých sa zamestnanec dozvedel v súvislosti s výkonom svojho zamestnania, povolania, postavenia alebo funkcie a ktoré môže významnou mierou prispieť alebo prispeli k objasneniu závažnej protispoločenskej činnosti alebo k zisteniu alebo usvedčeniu jej páchateľa.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Zodpovednou osobou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 v pôsobnosti ministerstva je 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sekcia kontroly a inšpekčnej služby ministerstva.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sk-SK"/>
        </w:rPr>
        <w:t>Podnet možno podať písomne alebo elektronickou poštou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: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- písomný podnet sa podáva zodpovednej osobe na adresu: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br/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Ministerstvo vnútra Slovenskej republiky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br/>
        <w:t xml:space="preserve">sekcia kontroly a inšpekčnej služby 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br/>
        <w:t xml:space="preserve">Pribinova 2 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br/>
        <w:t xml:space="preserve">812 72 Bratislava 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br/>
        <w:t xml:space="preserve">pričom na obálke je potrebné uviesť 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„URČENÉ PRE SKIS MV SR – NEOTVÁRAŤ“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- podanie podnetu elektronickou poštou sa zasiela na adresu zodpovednej osoby: </w:t>
      </w:r>
      <w:hyperlink r:id="rId7" w:history="1">
        <w:r w:rsidRPr="001A3CC3">
          <w:rPr>
            <w:rFonts w:ascii="Verdana" w:eastAsia="Times New Roman" w:hAnsi="Verdana" w:cs="Times New Roman"/>
            <w:b/>
            <w:bCs/>
            <w:color w:val="FF0000"/>
            <w:sz w:val="21"/>
            <w:szCs w:val="21"/>
            <w:lang w:eastAsia="sk-SK"/>
          </w:rPr>
          <w:t>podnetyzamestnancov@minv.sk</w:t>
        </w:r>
      </w:hyperlink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.</w:t>
      </w:r>
    </w:p>
    <w:p w:rsidR="001A3CC3" w:rsidRPr="001A3CC3" w:rsidRDefault="001A3CC3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1A3CC3" w:rsidRPr="001A3CC3" w:rsidRDefault="00587DAE" w:rsidP="001A3C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4"/>
          <w:szCs w:val="24"/>
          <w:lang w:eastAsia="sk-SK"/>
        </w:rPr>
        <w:pict>
          <v:rect id="_x0000_i1025" style="width:0;height:.75pt" o:hralign="center" o:hrstd="t" o:hrnoshade="t" o:hr="t" fillcolor="#d3d3d3" stroked="f"/>
        </w:pict>
      </w:r>
    </w:p>
    <w:p w:rsidR="001A3CC3" w:rsidRDefault="001A3CC3" w:rsidP="001A3CC3">
      <w:pPr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Podnety, na ktoré sa vzťahuje oznamovacia povinnosť </w:t>
      </w:r>
      <w:r w:rsidRPr="001A3C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k-SK"/>
        </w:rPr>
        <w:t>podľa osobitného predpisu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 xml:space="preserve"> </w:t>
      </w:r>
      <w:r w:rsidRPr="001A3CC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sk-SK"/>
        </w:rPr>
        <w:t>(zákon č. 301/2005 Z. z. Trestný poriadok v znení neskorších predpisov, zákon č. 9/2010 Z. z. o sťažnostiach v znení neskorších predpisov, zákon NR SR č. 10/1996 Z. z. o kontrole v štátnej správe v znení neskorších predpisov, zákon SNR č. 372/1990 Zb. o priestupkoch v znení neskorších predpisov a iné)</w:t>
      </w:r>
      <w:r w:rsidRPr="001A3CC3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, zodpovedná osoba postúpi príslušnému orgánu</w:t>
      </w:r>
    </w:p>
    <w:p w:rsidR="00812896" w:rsidRDefault="00812896" w:rsidP="001A3CC3">
      <w:pPr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</w:pPr>
    </w:p>
    <w:sectPr w:rsidR="0081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3"/>
    <w:rsid w:val="001A3CC3"/>
    <w:rsid w:val="00587DAE"/>
    <w:rsid w:val="008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3CC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3CC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netyzamestnancov@min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web.minv.sk/~diveky/doc/Nariadenia/N_MV_SR_2015_83.pdf" TargetMode="External"/><Relationship Id="rId5" Type="http://schemas.openxmlformats.org/officeDocument/2006/relationships/hyperlink" Target="http://www.zakonypreludi.sk/zz/2014-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Chuchút</dc:creator>
  <cp:lastModifiedBy>Marta Mladá</cp:lastModifiedBy>
  <cp:revision>2</cp:revision>
  <cp:lastPrinted>2015-07-28T09:04:00Z</cp:lastPrinted>
  <dcterms:created xsi:type="dcterms:W3CDTF">2015-07-28T09:05:00Z</dcterms:created>
  <dcterms:modified xsi:type="dcterms:W3CDTF">2015-07-28T09:05:00Z</dcterms:modified>
</cp:coreProperties>
</file>